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7CEC3">
      <w:pPr>
        <w:spacing w:line="360" w:lineRule="auto"/>
        <w:jc w:val="center"/>
        <w:rPr>
          <w:b/>
          <w:sz w:val="26"/>
          <w:szCs w:val="26"/>
        </w:rPr>
      </w:pPr>
      <w:bookmarkStart w:id="3" w:name="_GoBack"/>
      <w:bookmarkEnd w:id="3"/>
      <w:r>
        <w:rPr>
          <w:b/>
          <w:sz w:val="26"/>
          <w:szCs w:val="26"/>
        </w:rPr>
        <w:t>PHỤ LỤC 2</w:t>
      </w:r>
    </w:p>
    <w:p w14:paraId="29C58A42">
      <w:pPr>
        <w:spacing w:line="288" w:lineRule="auto"/>
        <w:jc w:val="center"/>
        <w:rPr>
          <w:i/>
          <w:sz w:val="22"/>
          <w:szCs w:val="26"/>
        </w:rPr>
      </w:pPr>
      <w:r>
        <w:rPr>
          <w:b/>
          <w:szCs w:val="26"/>
        </w:rPr>
        <w:t xml:space="preserve">Hướng dẫn thực hiện thanh toán trực tuyến “Nộp phạt xử lý vi phạm hành chính trong lĩnh vực quản lý thị trường trên Cổng Dịch vụ công quốc gia” </w:t>
      </w:r>
      <w:r>
        <w:rPr>
          <w:i/>
          <w:szCs w:val="32"/>
        </w:rPr>
        <w:t>(Ban hành kèm theo Công văn số:        /VPCP-KSTT ngày  tháng   năm 2025 của Văn phòng Chính phủ)</w:t>
      </w:r>
    </w:p>
    <w:p w14:paraId="3C5FF7A5">
      <w:pPr>
        <w:spacing w:line="360" w:lineRule="auto"/>
        <w:rPr>
          <w:sz w:val="26"/>
          <w:szCs w:val="26"/>
          <w:lang w:val="fr-FR"/>
        </w:rPr>
      </w:pPr>
      <w:r>
        <w:rPr>
          <w:b/>
          <w:sz w:val="26"/>
          <w:szCs w:val="26"/>
        </w:rPr>
        <mc:AlternateContent>
          <mc:Choice Requires="wps">
            <w:drawing>
              <wp:anchor distT="0" distB="0" distL="114300" distR="114300" simplePos="0" relativeHeight="251659264" behindDoc="0" locked="0" layoutInCell="1" allowOverlap="1">
                <wp:simplePos x="0" y="0"/>
                <wp:positionH relativeFrom="column">
                  <wp:posOffset>1426845</wp:posOffset>
                </wp:positionH>
                <wp:positionV relativeFrom="paragraph">
                  <wp:posOffset>47625</wp:posOffset>
                </wp:positionV>
                <wp:extent cx="28041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804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2.35pt;margin-top:3.75pt;height:0pt;width:220.8pt;z-index:251659264;mso-width-relative:page;mso-height-relative:page;" filled="f" stroked="t" coordsize="21600,21600" o:gfxdata="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0+zIjUAAAABwEAAA8AAAAAAAAAAQAgAAAAIgAAAGRy&#10;cy9kb3ducmV2LnhtbFBLAQIUABQAAAAIAIdO4kDAn1XG0AEAALQDAAAOAAAAAAAAAAEAIAAAACMB&#10;AABkcnMvZTJvRG9jLnhtbFBLBQYAAAAABgAGAFkBAABlBQAAAAA=&#10;">
                <v:fill on="f" focussize="0,0"/>
                <v:stroke weight="0.5pt" color="#000000 [3200]" miterlimit="8" joinstyle="miter"/>
                <v:imagedata o:title=""/>
                <o:lock v:ext="edit" aspectratio="f"/>
              </v:line>
            </w:pict>
          </mc:Fallback>
        </mc:AlternateContent>
      </w:r>
    </w:p>
    <w:p w14:paraId="36F272CF">
      <w:pPr>
        <w:spacing w:before="120" w:after="120" w:line="252" w:lineRule="auto"/>
        <w:jc w:val="both"/>
        <w:rPr>
          <w:i/>
        </w:rPr>
      </w:pPr>
      <w:r>
        <w:rPr>
          <w:i/>
        </w:rPr>
        <w:t>Đường dây nóng của Bộ Công Thương hỗ trợ giải đáp vướng mắc trong quá trình triển khai Hệ thống xử lý vi phạm hành chính: 0961.042.442.</w:t>
      </w:r>
    </w:p>
    <w:p w14:paraId="398D46A6">
      <w:pPr>
        <w:rPr>
          <w:b/>
        </w:rPr>
      </w:pPr>
      <w:r>
        <w:rPr>
          <w:b/>
        </w:rPr>
        <w:t xml:space="preserve">I. Quy trình chung </w:t>
      </w:r>
    </w:p>
    <w:p w14:paraId="32673E71">
      <w:pPr>
        <w:spacing w:line="276" w:lineRule="auto"/>
      </w:pPr>
      <w:r>
        <w:object>
          <v:shape id="_x0000_i1025" o:spt="75" type="#_x0000_t75" style="height:369pt;width:453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14:paraId="6D17577B">
      <w:pPr>
        <w:spacing w:before="120" w:after="120" w:line="276" w:lineRule="auto"/>
        <w:ind w:firstLine="576"/>
        <w:jc w:val="both"/>
        <w:rPr>
          <w:b/>
          <w:sz w:val="26"/>
          <w:szCs w:val="26"/>
        </w:rPr>
      </w:pPr>
      <w:r>
        <w:rPr>
          <w:b/>
          <w:sz w:val="26"/>
          <w:szCs w:val="26"/>
        </w:rPr>
        <w:t>Mô tả luồng nghiệp vụ:</w:t>
      </w:r>
    </w:p>
    <w:p w14:paraId="61D187CE">
      <w:pPr>
        <w:pStyle w:val="6"/>
        <w:numPr>
          <w:ilvl w:val="0"/>
          <w:numId w:val="1"/>
        </w:numPr>
        <w:spacing w:before="120" w:after="120" w:line="276" w:lineRule="auto"/>
        <w:jc w:val="both"/>
        <w:rPr>
          <w:sz w:val="26"/>
          <w:szCs w:val="26"/>
        </w:rPr>
      </w:pPr>
      <w:r>
        <w:rPr>
          <w:sz w:val="26"/>
          <w:szCs w:val="26"/>
        </w:rPr>
        <w:t>Người dân/Doanh nghiệp tra cứu thông tin vi phạm theo Quyết định xử phạt thông qua việc kết nối, chia sẻ dữ liệu giữa Cổng Dịch vụ công quốc gia (DVCQG) và Bộ Công Thương.</w:t>
      </w:r>
    </w:p>
    <w:p w14:paraId="1B79CA60">
      <w:pPr>
        <w:pStyle w:val="6"/>
        <w:numPr>
          <w:ilvl w:val="0"/>
          <w:numId w:val="1"/>
        </w:numPr>
        <w:spacing w:before="120" w:after="120" w:line="276" w:lineRule="auto"/>
        <w:jc w:val="both"/>
        <w:rPr>
          <w:sz w:val="26"/>
          <w:szCs w:val="26"/>
        </w:rPr>
      </w:pPr>
      <w:r>
        <w:rPr>
          <w:sz w:val="26"/>
          <w:szCs w:val="26"/>
        </w:rPr>
        <w:t>Người dân/Doanh nghiệp thực hiện thanh toán. Hệ thống DVCQG sẽ gọi sang hệ thống ngân hàng, trung gian thanh toán.</w:t>
      </w:r>
    </w:p>
    <w:p w14:paraId="5C2CEA2C">
      <w:pPr>
        <w:pStyle w:val="6"/>
        <w:numPr>
          <w:ilvl w:val="0"/>
          <w:numId w:val="1"/>
        </w:numPr>
        <w:spacing w:before="120" w:after="120" w:line="276" w:lineRule="auto"/>
        <w:jc w:val="both"/>
        <w:rPr>
          <w:sz w:val="26"/>
          <w:szCs w:val="26"/>
        </w:rPr>
      </w:pPr>
      <w:r>
        <w:rPr>
          <w:sz w:val="26"/>
          <w:szCs w:val="26"/>
        </w:rPr>
        <w:t>Khi thực hiện thanh toán thành công. Cổng DVCQG sẽ cho phép Người dân/DN tra cứu hồ sơ, tải file chứng từ.</w:t>
      </w:r>
    </w:p>
    <w:p w14:paraId="765E9160">
      <w:pPr>
        <w:pStyle w:val="6"/>
        <w:numPr>
          <w:ilvl w:val="0"/>
          <w:numId w:val="1"/>
        </w:numPr>
        <w:spacing w:before="120" w:after="120" w:line="276" w:lineRule="auto"/>
        <w:jc w:val="both"/>
        <w:rPr>
          <w:sz w:val="26"/>
          <w:szCs w:val="26"/>
        </w:rPr>
      </w:pPr>
      <w:r>
        <w:rPr>
          <w:sz w:val="26"/>
          <w:szCs w:val="26"/>
        </w:rPr>
        <w:t>Bộ Công thương nhận trạng thái giao dịch và biên lai từ ngân hàng, trung gian thanh toán và có hình thức thông báo kết quả cho người vi phạm.</w:t>
      </w:r>
    </w:p>
    <w:p w14:paraId="2F76710E">
      <w:pPr>
        <w:rPr>
          <w:b/>
        </w:rPr>
      </w:pPr>
      <w:r>
        <w:rPr>
          <w:b/>
        </w:rPr>
        <w:t>II. Quy trình chi tiết</w:t>
      </w:r>
    </w:p>
    <w:p w14:paraId="4FDB2074">
      <w:pPr>
        <w:rPr>
          <w:b/>
        </w:rPr>
      </w:pPr>
      <w:r>
        <w:rPr>
          <w:b/>
        </w:rPr>
        <w:t>II.1. Tra cứu theo quyết định xử phạt</w:t>
      </w:r>
    </w:p>
    <w:p w14:paraId="6CB603BD">
      <w:pPr>
        <w:spacing w:before="120" w:after="120" w:line="276" w:lineRule="auto"/>
        <w:ind w:firstLine="576"/>
        <w:jc w:val="both"/>
        <w:rPr>
          <w:sz w:val="26"/>
          <w:szCs w:val="26"/>
        </w:rPr>
      </w:pPr>
      <w:r>
        <w:rPr>
          <w:b/>
          <w:sz w:val="26"/>
          <w:szCs w:val="26"/>
        </w:rPr>
        <w:t>Bước 1</w:t>
      </w:r>
      <w:r>
        <w:rPr>
          <w:sz w:val="26"/>
          <w:szCs w:val="26"/>
        </w:rPr>
        <w:t>: Người dân/Doanh nghiệp (sau đây gọi tắt là người dùng) thực hiện đăng nhập vào Cổng DVCQG.</w:t>
      </w:r>
    </w:p>
    <w:p w14:paraId="758C0595">
      <w:pPr>
        <w:spacing w:before="120" w:after="120" w:line="276" w:lineRule="auto"/>
        <w:ind w:firstLine="576"/>
        <w:jc w:val="both"/>
        <w:rPr>
          <w:lang w:val="en-SG" w:eastAsia="en-SG"/>
        </w:rPr>
      </w:pPr>
      <w:r>
        <w:rPr>
          <w:b/>
          <w:sz w:val="26"/>
          <w:szCs w:val="26"/>
        </w:rPr>
        <w:t>Bước 2</w:t>
      </w:r>
      <w:r>
        <w:rPr>
          <w:sz w:val="26"/>
          <w:szCs w:val="26"/>
        </w:rPr>
        <w:t xml:space="preserve">: Chọn chức năng </w:t>
      </w:r>
      <w:r>
        <w:rPr>
          <w:b/>
          <w:sz w:val="26"/>
          <w:szCs w:val="26"/>
        </w:rPr>
        <w:t>[Thanh toán trực tuyến]</w:t>
      </w:r>
      <w:r>
        <w:rPr>
          <w:sz w:val="26"/>
          <w:szCs w:val="26"/>
        </w:rPr>
        <w:t xml:space="preserve"> trên giao diện Cổng Dịch vụ công quốc gia (địa chỉ </w:t>
      </w:r>
      <w:r>
        <w:fldChar w:fldCharType="begin"/>
      </w:r>
      <w:r>
        <w:instrText xml:space="preserve"> HYPERLINK "https://dichvucong.gov.vn/" </w:instrText>
      </w:r>
      <w:r>
        <w:fldChar w:fldCharType="separate"/>
      </w:r>
      <w:r>
        <w:rPr>
          <w:sz w:val="26"/>
          <w:szCs w:val="26"/>
        </w:rPr>
        <w:t>https://dichvucong.gov.vn/</w:t>
      </w:r>
      <w:r>
        <w:rPr>
          <w:sz w:val="26"/>
          <w:szCs w:val="26"/>
        </w:rPr>
        <w:fldChar w:fldCharType="end"/>
      </w:r>
      <w:r>
        <w:rPr>
          <w:sz w:val="26"/>
          <w:szCs w:val="26"/>
        </w:rPr>
        <w:t xml:space="preserve">); sau đó chọn </w:t>
      </w:r>
      <w:r>
        <w:rPr>
          <w:b/>
          <w:sz w:val="26"/>
          <w:szCs w:val="26"/>
        </w:rPr>
        <w:t>[Nộp phạt xử lý vi phạm hành chính]</w:t>
      </w:r>
      <w:r>
        <w:rPr>
          <w:sz w:val="26"/>
          <w:szCs w:val="26"/>
        </w:rPr>
        <w:t xml:space="preserve">, chọn vào mục </w:t>
      </w:r>
      <w:r>
        <w:rPr>
          <w:b/>
          <w:sz w:val="26"/>
          <w:szCs w:val="26"/>
        </w:rPr>
        <w:t>[Tra cứu/thanh toán vi phạm quản lý thị trường]</w:t>
      </w:r>
      <w:r>
        <w:rPr>
          <w:sz w:val="26"/>
          <w:szCs w:val="26"/>
        </w:rPr>
        <w:t>, hệ thống hiển thị giao diện tra cứu theo quyết định xử phạt như sau:</w:t>
      </w:r>
    </w:p>
    <w:p w14:paraId="782152E6">
      <w:r>
        <w:rPr>
          <w:lang w:val="en-SG" w:eastAsia="en-SG"/>
        </w:rPr>
        <mc:AlternateContent>
          <mc:Choice Requires="wps">
            <w:drawing>
              <wp:anchor distT="0" distB="0" distL="114300" distR="114300" simplePos="0" relativeHeight="251660288" behindDoc="0" locked="0" layoutInCell="1" allowOverlap="1">
                <wp:simplePos x="0" y="0"/>
                <wp:positionH relativeFrom="column">
                  <wp:posOffset>3629025</wp:posOffset>
                </wp:positionH>
                <wp:positionV relativeFrom="paragraph">
                  <wp:posOffset>1035050</wp:posOffset>
                </wp:positionV>
                <wp:extent cx="1211580" cy="1203960"/>
                <wp:effectExtent l="0" t="0" r="26670" b="15240"/>
                <wp:wrapNone/>
                <wp:docPr id="9" name="Rectangle 9"/>
                <wp:cNvGraphicFramePr/>
                <a:graphic xmlns:a="http://schemas.openxmlformats.org/drawingml/2006/main">
                  <a:graphicData uri="http://schemas.microsoft.com/office/word/2010/wordprocessingShape">
                    <wps:wsp>
                      <wps:cNvSpPr/>
                      <wps:spPr>
                        <a:xfrm>
                          <a:off x="0" y="0"/>
                          <a:ext cx="1211580" cy="120396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285.75pt;margin-top:81.5pt;height:94.8pt;width:95.4pt;z-index:251660288;v-text-anchor:middle;mso-width-relative:page;mso-height-relative:page;" filled="f" stroked="t" coordsize="21600,21600" o:gfxdata="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eDmY/YAAAACwEAAA8AAAAAAAAAAQAgAAAAIgAAAGRycy9kb3ducmV2LnhtbFBLAQIUABQA&#10;AAAIAIdO4kCadtl7YgIAAM8EAAAOAAAAAAAAAAEAIAAAACcBAABkcnMvZTJvRG9jLnhtbFBLBQYA&#10;AAAABgAGAFkBAAD7BQAAAAA=&#10;">
                <v:fill on="f" focussize="0,0"/>
                <v:stroke weight="1pt" color="#ED7D31 [3205]" miterlimit="8" joinstyle="miter"/>
                <v:imagedata o:title=""/>
                <o:lock v:ext="edit" aspectratio="f"/>
              </v:rect>
            </w:pict>
          </mc:Fallback>
        </mc:AlternateContent>
      </w:r>
      <w:r>
        <w:rPr>
          <w:lang w:val="en-SG" w:eastAsia="en-SG"/>
        </w:rPr>
        <w:drawing>
          <wp:inline distT="0" distB="0" distL="0" distR="0">
            <wp:extent cx="5628005" cy="33127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9"/>
                    <a:stretch>
                      <a:fillRect/>
                    </a:stretch>
                  </pic:blipFill>
                  <pic:spPr>
                    <a:xfrm>
                      <a:off x="0" y="0"/>
                      <a:ext cx="5628553" cy="3313358"/>
                    </a:xfrm>
                    <a:prstGeom prst="rect">
                      <a:avLst/>
                    </a:prstGeom>
                  </pic:spPr>
                </pic:pic>
              </a:graphicData>
            </a:graphic>
          </wp:inline>
        </w:drawing>
      </w:r>
      <w:r>
        <w:t xml:space="preserve"> </w:t>
      </w:r>
    </w:p>
    <w:p w14:paraId="73E2B619">
      <w:pPr>
        <w:spacing w:before="120" w:after="120" w:line="276" w:lineRule="auto"/>
        <w:jc w:val="both"/>
      </w:pPr>
    </w:p>
    <w:p w14:paraId="499C0E5E">
      <w:pPr>
        <w:spacing w:before="120" w:after="120" w:line="276" w:lineRule="auto"/>
        <w:ind w:firstLine="720"/>
        <w:jc w:val="both"/>
        <w:rPr>
          <w:sz w:val="26"/>
          <w:szCs w:val="26"/>
        </w:rPr>
      </w:pPr>
      <w:r>
        <w:rPr>
          <w:b/>
          <w:sz w:val="26"/>
          <w:szCs w:val="26"/>
        </w:rPr>
        <w:t>Bước 3</w:t>
      </w:r>
      <w:r>
        <w:rPr>
          <w:sz w:val="26"/>
          <w:szCs w:val="26"/>
        </w:rPr>
        <w:t>: Người dùng nhập các thông tin sau để tra cứu quyết định xử phạt:</w:t>
      </w:r>
    </w:p>
    <w:p w14:paraId="0EB7FC68">
      <w:pPr>
        <w:pStyle w:val="6"/>
        <w:spacing w:line="276" w:lineRule="auto"/>
        <w:ind w:left="1440"/>
        <w:rPr>
          <w:sz w:val="26"/>
          <w:szCs w:val="26"/>
        </w:rPr>
      </w:pPr>
      <w:r>
        <w:rPr>
          <w:sz w:val="26"/>
          <w:szCs w:val="26"/>
        </w:rPr>
        <w:t>+ Số quyết định;</w:t>
      </w:r>
    </w:p>
    <w:p w14:paraId="3F94EE20">
      <w:pPr>
        <w:pStyle w:val="6"/>
        <w:spacing w:line="276" w:lineRule="auto"/>
        <w:ind w:left="1440"/>
        <w:rPr>
          <w:sz w:val="26"/>
          <w:szCs w:val="26"/>
        </w:rPr>
      </w:pPr>
      <w:r>
        <w:rPr>
          <w:sz w:val="26"/>
          <w:szCs w:val="26"/>
        </w:rPr>
        <w:t>+ Năm quyết định;</w:t>
      </w:r>
    </w:p>
    <w:p w14:paraId="7D20D1DC">
      <w:pPr>
        <w:pStyle w:val="6"/>
        <w:spacing w:line="276" w:lineRule="auto"/>
        <w:ind w:left="1440"/>
        <w:rPr>
          <w:sz w:val="26"/>
          <w:szCs w:val="26"/>
        </w:rPr>
      </w:pPr>
      <w:r>
        <w:rPr>
          <w:sz w:val="26"/>
          <w:szCs w:val="26"/>
        </w:rPr>
        <w:t>+ Mã bảo mật.</w:t>
      </w:r>
    </w:p>
    <w:p w14:paraId="6597920A">
      <w:pPr>
        <w:spacing w:before="120" w:after="120" w:line="276" w:lineRule="auto"/>
        <w:jc w:val="center"/>
        <w:rPr>
          <w:sz w:val="26"/>
          <w:szCs w:val="26"/>
        </w:rPr>
      </w:pPr>
      <w:r>
        <w:rPr>
          <w:lang w:val="en-SG" w:eastAsia="en-SG"/>
        </w:rPr>
        <w:drawing>
          <wp:inline distT="0" distB="0" distL="0" distR="0">
            <wp:extent cx="5257800" cy="35820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a:stretch>
                      <a:fillRect/>
                    </a:stretch>
                  </pic:blipFill>
                  <pic:spPr>
                    <a:xfrm>
                      <a:off x="0" y="0"/>
                      <a:ext cx="5267178" cy="3588671"/>
                    </a:xfrm>
                    <a:prstGeom prst="rect">
                      <a:avLst/>
                    </a:prstGeom>
                  </pic:spPr>
                </pic:pic>
              </a:graphicData>
            </a:graphic>
          </wp:inline>
        </w:drawing>
      </w:r>
    </w:p>
    <w:p w14:paraId="2A0FB536">
      <w:pPr>
        <w:spacing w:before="120" w:after="120" w:line="276" w:lineRule="auto"/>
        <w:ind w:firstLine="360"/>
        <w:jc w:val="both"/>
        <w:rPr>
          <w:sz w:val="26"/>
          <w:szCs w:val="26"/>
        </w:rPr>
      </w:pPr>
      <w:r>
        <w:rPr>
          <w:sz w:val="26"/>
          <w:szCs w:val="26"/>
        </w:rPr>
        <w:t xml:space="preserve">Sau khi cập nhật các thông tin nêu trên, thực hiện </w:t>
      </w:r>
      <w:r>
        <w:rPr>
          <w:b/>
          <w:i/>
          <w:sz w:val="26"/>
          <w:szCs w:val="26"/>
        </w:rPr>
        <w:t xml:space="preserve">[Tra cứu] </w:t>
      </w:r>
      <w:r>
        <w:rPr>
          <w:sz w:val="26"/>
          <w:szCs w:val="26"/>
        </w:rPr>
        <w:t>quyết định xử phạt:</w:t>
      </w:r>
    </w:p>
    <w:p w14:paraId="669BF4F2">
      <w:pPr>
        <w:spacing w:before="120" w:after="120" w:line="276" w:lineRule="auto"/>
        <w:ind w:firstLine="720"/>
        <w:jc w:val="both"/>
        <w:rPr>
          <w:sz w:val="26"/>
          <w:szCs w:val="26"/>
        </w:rPr>
      </w:pPr>
      <w:r>
        <w:rPr>
          <w:sz w:val="26"/>
          <w:szCs w:val="26"/>
        </w:rPr>
        <w:t>Một số trường hợp có thể xảy ra như sau:</w:t>
      </w:r>
    </w:p>
    <w:p w14:paraId="016DD1C8">
      <w:pPr>
        <w:pStyle w:val="6"/>
        <w:numPr>
          <w:ilvl w:val="0"/>
          <w:numId w:val="2"/>
        </w:numPr>
        <w:spacing w:before="120" w:after="120" w:line="276" w:lineRule="auto"/>
        <w:jc w:val="both"/>
        <w:rPr>
          <w:sz w:val="26"/>
          <w:szCs w:val="26"/>
        </w:rPr>
      </w:pPr>
      <w:r>
        <w:rPr>
          <w:b/>
          <w:sz w:val="26"/>
          <w:szCs w:val="26"/>
        </w:rPr>
        <w:t>Trường hợp 1:</w:t>
      </w:r>
      <w:r>
        <w:rPr>
          <w:sz w:val="26"/>
          <w:szCs w:val="26"/>
        </w:rPr>
        <w:t xml:space="preserve"> Nếu thông tin quyết định xử phạt không có trong thông tin dữ liệu của Bộ Công Thương, hệ thống sẽ hiển thị thông báo: “</w:t>
      </w:r>
      <w:r>
        <w:rPr>
          <w:i/>
          <w:sz w:val="26"/>
          <w:szCs w:val="26"/>
        </w:rPr>
        <w:t>Không tìm thấy quyết định xử phạt này</w:t>
      </w:r>
      <w:r>
        <w:rPr>
          <w:sz w:val="26"/>
          <w:szCs w:val="26"/>
        </w:rPr>
        <w:t>”;</w:t>
      </w:r>
    </w:p>
    <w:p w14:paraId="6D7632AD">
      <w:pPr>
        <w:pStyle w:val="6"/>
        <w:numPr>
          <w:ilvl w:val="0"/>
          <w:numId w:val="2"/>
        </w:numPr>
        <w:spacing w:before="120" w:after="120" w:line="276" w:lineRule="auto"/>
        <w:jc w:val="both"/>
        <w:rPr>
          <w:sz w:val="26"/>
          <w:szCs w:val="26"/>
        </w:rPr>
      </w:pPr>
      <w:r>
        <w:rPr>
          <w:b/>
          <w:sz w:val="26"/>
          <w:szCs w:val="26"/>
        </w:rPr>
        <w:t>Trường hợp 2:</w:t>
      </w:r>
      <w:r>
        <w:rPr>
          <w:sz w:val="26"/>
          <w:szCs w:val="26"/>
        </w:rPr>
        <w:t xml:space="preserve"> Nếu quyết định xử phạt đã được thanh toán, hệ thống sẽ hiển thị thông báo: “Quyết định xử phạt đã được thanh toán”</w:t>
      </w:r>
    </w:p>
    <w:p w14:paraId="21F80050">
      <w:pPr>
        <w:pStyle w:val="6"/>
        <w:numPr>
          <w:ilvl w:val="0"/>
          <w:numId w:val="2"/>
        </w:numPr>
        <w:spacing w:before="120" w:after="120" w:line="276" w:lineRule="auto"/>
        <w:jc w:val="both"/>
        <w:rPr>
          <w:sz w:val="26"/>
          <w:szCs w:val="26"/>
        </w:rPr>
      </w:pPr>
      <w:r>
        <w:rPr>
          <w:b/>
          <w:sz w:val="26"/>
          <w:szCs w:val="26"/>
        </w:rPr>
        <w:t>Trường hợp 3:</w:t>
      </w:r>
      <w:r>
        <w:rPr>
          <w:sz w:val="26"/>
          <w:szCs w:val="26"/>
        </w:rPr>
        <w:t xml:space="preserve"> Nếu quyết định xử phạt chưa được thanh toán nhưng quá thời hạn phải thanh toán theo QĐXP, hệ thống hiển thị thông báo: “Quyết định xử phạt quá thời hạn thanh toán trực tuyến (10 ngày), Bộ Công đề nghị anh/chị tới Kho bạc Nhà nước nộp phạt”</w:t>
      </w:r>
    </w:p>
    <w:p w14:paraId="79C5E5D0">
      <w:pPr>
        <w:pStyle w:val="6"/>
        <w:numPr>
          <w:ilvl w:val="0"/>
          <w:numId w:val="2"/>
        </w:numPr>
        <w:spacing w:before="120" w:after="120" w:line="276" w:lineRule="auto"/>
        <w:jc w:val="both"/>
        <w:rPr>
          <w:sz w:val="26"/>
          <w:szCs w:val="26"/>
        </w:rPr>
      </w:pPr>
      <w:r>
        <w:rPr>
          <w:b/>
          <w:sz w:val="26"/>
          <w:szCs w:val="26"/>
        </w:rPr>
        <w:t>Trường hợp 4:</w:t>
      </w:r>
      <w:r>
        <w:rPr>
          <w:sz w:val="26"/>
          <w:szCs w:val="26"/>
        </w:rPr>
        <w:t xml:space="preserve"> Nếu gặp lỗi kết nối, hệ thống hiển thị thông báo:“Không kết nối được tới Hệ thống của Bộ Công Thương”</w:t>
      </w:r>
    </w:p>
    <w:p w14:paraId="6D0E662C">
      <w:pPr>
        <w:pStyle w:val="6"/>
        <w:numPr>
          <w:ilvl w:val="0"/>
          <w:numId w:val="2"/>
        </w:numPr>
        <w:spacing w:before="120" w:after="120" w:line="276" w:lineRule="auto"/>
        <w:jc w:val="both"/>
        <w:rPr>
          <w:sz w:val="26"/>
          <w:szCs w:val="26"/>
        </w:rPr>
      </w:pPr>
      <w:r>
        <w:rPr>
          <w:b/>
          <w:sz w:val="26"/>
          <w:szCs w:val="26"/>
        </w:rPr>
        <w:t>Trường hợp 4:</w:t>
      </w:r>
      <w:r>
        <w:rPr>
          <w:sz w:val="26"/>
          <w:szCs w:val="26"/>
        </w:rPr>
        <w:t xml:space="preserve"> Nếu đã có quyết định xử phạt và chưa được thanh toán, hệ thống sẽ hiển thị thông tin chi tiết gồm:</w:t>
      </w:r>
    </w:p>
    <w:p w14:paraId="569BA00C">
      <w:pPr>
        <w:pStyle w:val="6"/>
        <w:numPr>
          <w:ilvl w:val="0"/>
          <w:numId w:val="3"/>
        </w:numPr>
        <w:spacing w:before="120" w:after="120" w:line="276" w:lineRule="auto"/>
        <w:jc w:val="both"/>
        <w:rPr>
          <w:sz w:val="26"/>
          <w:szCs w:val="26"/>
        </w:rPr>
      </w:pPr>
      <w:r>
        <w:rPr>
          <w:sz w:val="26"/>
          <w:szCs w:val="26"/>
        </w:rPr>
        <w:t>Số quyết định;</w:t>
      </w:r>
    </w:p>
    <w:p w14:paraId="5C22D87C">
      <w:pPr>
        <w:pStyle w:val="6"/>
        <w:numPr>
          <w:ilvl w:val="0"/>
          <w:numId w:val="3"/>
        </w:numPr>
        <w:spacing w:before="120" w:after="120" w:line="276" w:lineRule="auto"/>
        <w:jc w:val="both"/>
        <w:rPr>
          <w:sz w:val="26"/>
          <w:szCs w:val="26"/>
        </w:rPr>
      </w:pPr>
      <w:r>
        <w:rPr>
          <w:sz w:val="26"/>
          <w:szCs w:val="26"/>
        </w:rPr>
        <w:t>Ngày quyết định;</w:t>
      </w:r>
    </w:p>
    <w:p w14:paraId="58C7FCE2">
      <w:pPr>
        <w:pStyle w:val="6"/>
        <w:numPr>
          <w:ilvl w:val="0"/>
          <w:numId w:val="3"/>
        </w:numPr>
        <w:spacing w:before="120" w:after="120" w:line="276" w:lineRule="auto"/>
        <w:jc w:val="both"/>
        <w:rPr>
          <w:sz w:val="26"/>
          <w:szCs w:val="26"/>
        </w:rPr>
      </w:pPr>
      <w:r>
        <w:rPr>
          <w:sz w:val="26"/>
          <w:szCs w:val="26"/>
        </w:rPr>
        <w:t>Cơ quan xử phạt;</w:t>
      </w:r>
    </w:p>
    <w:p w14:paraId="2523731B">
      <w:pPr>
        <w:pStyle w:val="6"/>
        <w:numPr>
          <w:ilvl w:val="0"/>
          <w:numId w:val="3"/>
        </w:numPr>
        <w:spacing w:before="120" w:after="120" w:line="276" w:lineRule="auto"/>
        <w:jc w:val="both"/>
        <w:rPr>
          <w:sz w:val="26"/>
          <w:szCs w:val="26"/>
        </w:rPr>
      </w:pPr>
      <w:r>
        <w:rPr>
          <w:sz w:val="26"/>
          <w:szCs w:val="26"/>
        </w:rPr>
        <w:t>Hành vi vi phạm;</w:t>
      </w:r>
    </w:p>
    <w:p w14:paraId="5296B6C1">
      <w:pPr>
        <w:pStyle w:val="6"/>
        <w:numPr>
          <w:ilvl w:val="0"/>
          <w:numId w:val="3"/>
        </w:numPr>
        <w:spacing w:before="120" w:after="120" w:line="276" w:lineRule="auto"/>
        <w:jc w:val="both"/>
        <w:rPr>
          <w:sz w:val="26"/>
          <w:szCs w:val="26"/>
        </w:rPr>
      </w:pPr>
      <w:r>
        <w:rPr>
          <w:sz w:val="26"/>
          <w:szCs w:val="26"/>
        </w:rPr>
        <w:t>Số tiền phạt;</w:t>
      </w:r>
    </w:p>
    <w:p w14:paraId="7789F222">
      <w:pPr>
        <w:pStyle w:val="6"/>
        <w:numPr>
          <w:ilvl w:val="0"/>
          <w:numId w:val="3"/>
        </w:numPr>
        <w:spacing w:before="120" w:after="120" w:line="276" w:lineRule="auto"/>
        <w:jc w:val="both"/>
        <w:rPr>
          <w:sz w:val="26"/>
          <w:szCs w:val="26"/>
        </w:rPr>
      </w:pPr>
      <w:r>
        <w:rPr>
          <w:sz w:val="26"/>
          <w:szCs w:val="26"/>
        </w:rPr>
        <w:t>Hạn nộp;</w:t>
      </w:r>
    </w:p>
    <w:p w14:paraId="5EB26B20">
      <w:pPr>
        <w:spacing w:before="120" w:after="120" w:line="276" w:lineRule="auto"/>
        <w:ind w:firstLine="720"/>
        <w:jc w:val="both"/>
        <w:rPr>
          <w:sz w:val="26"/>
          <w:szCs w:val="26"/>
        </w:rPr>
      </w:pPr>
      <w:r>
        <w:rPr>
          <w:sz w:val="26"/>
          <w:szCs w:val="26"/>
        </w:rPr>
        <w:t xml:space="preserve">Khi người dùng đã tra cứu được quyết định xử phạt, sẽ thực hiện thanh toán, </w:t>
      </w:r>
      <w:bookmarkStart w:id="0" w:name="_Toc34904432"/>
      <w:bookmarkEnd w:id="0"/>
      <w:bookmarkStart w:id="1" w:name="_Toc34904512"/>
      <w:bookmarkEnd w:id="1"/>
      <w:r>
        <w:rPr>
          <w:sz w:val="26"/>
          <w:szCs w:val="26"/>
        </w:rPr>
        <w:t xml:space="preserve">khi đó thực hiện theo quy trình thanh toán được mô tả ở </w:t>
      </w:r>
      <w:r>
        <w:rPr>
          <w:b/>
          <w:color w:val="44546A" w:themeColor="text2"/>
          <w:sz w:val="26"/>
          <w:szCs w:val="26"/>
          <w14:textFill>
            <w14:solidFill>
              <w14:schemeClr w14:val="tx2"/>
            </w14:solidFill>
          </w14:textFill>
        </w:rPr>
        <w:t>mục II.2 Quy trình thanh toán trên Hệ thống thanh toán của Cổng Dịch vụ công quốc gia</w:t>
      </w:r>
      <w:r>
        <w:rPr>
          <w:b/>
          <w:sz w:val="26"/>
          <w:szCs w:val="26"/>
        </w:rPr>
        <w:t>.</w:t>
      </w:r>
    </w:p>
    <w:p w14:paraId="4F1472F8">
      <w:pPr>
        <w:spacing w:before="120" w:after="120" w:line="276" w:lineRule="auto"/>
        <w:ind w:firstLine="720"/>
        <w:jc w:val="both"/>
        <w:rPr>
          <w:sz w:val="26"/>
          <w:szCs w:val="26"/>
        </w:rPr>
      </w:pPr>
      <w:r>
        <w:rPr>
          <w:sz w:val="26"/>
          <w:szCs w:val="26"/>
        </w:rPr>
        <w:t>Thanh toán thành công, hiển thị màn hình thông báo thành công, người dùng có thể xem và tải biên lai trên Cổng DVCQG trong Thông tin tài khoản.</w:t>
      </w:r>
    </w:p>
    <w:p w14:paraId="601CF990">
      <w:pPr>
        <w:spacing w:before="120" w:after="120" w:line="276" w:lineRule="auto"/>
        <w:jc w:val="center"/>
        <w:rPr>
          <w:sz w:val="26"/>
          <w:szCs w:val="26"/>
        </w:rPr>
      </w:pPr>
      <w:r>
        <w:rPr>
          <w:lang w:val="en-SG" w:eastAsia="en-SG"/>
        </w:rPr>
        <w:drawing>
          <wp:inline distT="0" distB="0" distL="0" distR="0">
            <wp:extent cx="5509260" cy="35064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stretch>
                      <a:fillRect/>
                    </a:stretch>
                  </pic:blipFill>
                  <pic:spPr>
                    <a:xfrm>
                      <a:off x="0" y="0"/>
                      <a:ext cx="5511564" cy="3507814"/>
                    </a:xfrm>
                    <a:prstGeom prst="rect">
                      <a:avLst/>
                    </a:prstGeom>
                  </pic:spPr>
                </pic:pic>
              </a:graphicData>
            </a:graphic>
          </wp:inline>
        </w:drawing>
      </w:r>
    </w:p>
    <w:p w14:paraId="32BC76B0">
      <w:pPr>
        <w:spacing w:before="120" w:after="120" w:line="276" w:lineRule="auto"/>
        <w:jc w:val="center"/>
        <w:rPr>
          <w:sz w:val="26"/>
          <w:szCs w:val="26"/>
        </w:rPr>
      </w:pPr>
    </w:p>
    <w:p w14:paraId="02ABC7A9">
      <w:pPr>
        <w:jc w:val="both"/>
        <w:rPr>
          <w:rFonts w:eastAsiaTheme="majorEastAsia"/>
          <w:b/>
        </w:rPr>
      </w:pPr>
      <w:bookmarkStart w:id="2" w:name="_Toc184194408"/>
      <w:r>
        <w:rPr>
          <w:rFonts w:eastAsiaTheme="majorEastAsia"/>
          <w:b/>
        </w:rPr>
        <w:t xml:space="preserve">II.2. Quy trình thanh toán trên </w:t>
      </w:r>
      <w:bookmarkEnd w:id="2"/>
      <w:r>
        <w:rPr>
          <w:rFonts w:eastAsiaTheme="majorEastAsia"/>
          <w:b/>
        </w:rPr>
        <w:t>Hệ thống thanh toán trực tuyến của Cổng Dịch vụ công quốc gia</w:t>
      </w:r>
    </w:p>
    <w:p w14:paraId="576369DB">
      <w:pPr>
        <w:spacing w:before="120" w:line="360" w:lineRule="auto"/>
        <w:ind w:left="357" w:firstLine="357"/>
        <w:rPr>
          <w:sz w:val="26"/>
          <w:szCs w:val="26"/>
        </w:rPr>
      </w:pPr>
      <w:r>
        <w:rPr>
          <w:sz w:val="26"/>
          <w:szCs w:val="26"/>
        </w:rPr>
        <w:t>Màn hình thanh toán trên Payment platform như sau:</w:t>
      </w:r>
    </w:p>
    <w:p w14:paraId="0A96FBD5">
      <w:pPr>
        <w:spacing w:line="360" w:lineRule="auto"/>
        <w:rPr>
          <w:sz w:val="26"/>
          <w:szCs w:val="26"/>
        </w:rPr>
      </w:pPr>
      <w:r>
        <w:rPr>
          <w:lang w:val="en-SG" w:eastAsia="en-SG"/>
        </w:rPr>
        <w:drawing>
          <wp:inline distT="0" distB="0" distL="0" distR="0">
            <wp:extent cx="5761355" cy="31076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stretch>
                      <a:fillRect/>
                    </a:stretch>
                  </pic:blipFill>
                  <pic:spPr>
                    <a:xfrm>
                      <a:off x="0" y="0"/>
                      <a:ext cx="5761355" cy="3107690"/>
                    </a:xfrm>
                    <a:prstGeom prst="rect">
                      <a:avLst/>
                    </a:prstGeom>
                  </pic:spPr>
                </pic:pic>
              </a:graphicData>
            </a:graphic>
          </wp:inline>
        </w:drawing>
      </w:r>
    </w:p>
    <w:p w14:paraId="18844256">
      <w:pPr>
        <w:spacing w:line="360" w:lineRule="auto"/>
        <w:ind w:firstLine="720"/>
        <w:jc w:val="both"/>
        <w:rPr>
          <w:sz w:val="26"/>
          <w:szCs w:val="26"/>
        </w:rPr>
      </w:pPr>
      <w:r>
        <w:rPr>
          <w:sz w:val="26"/>
          <w:szCs w:val="26"/>
        </w:rPr>
        <w:t>Ví dụ người dùng chọn thanh toán qua Ngân hàng Vietcombank (VCB), hệ thống điều hướng sang trang Ibanking của VCB như sau:</w:t>
      </w:r>
    </w:p>
    <w:p w14:paraId="19F1C084">
      <w:pPr>
        <w:spacing w:line="360" w:lineRule="auto"/>
        <w:rPr>
          <w:sz w:val="26"/>
          <w:szCs w:val="26"/>
        </w:rPr>
      </w:pPr>
      <w:r>
        <w:rPr>
          <w:sz w:val="26"/>
          <w:szCs w:val="26"/>
          <w:lang w:val="en-SG" w:eastAsia="en-SG"/>
        </w:rPr>
        <w:drawing>
          <wp:inline distT="0" distB="0" distL="0" distR="0">
            <wp:extent cx="5943600" cy="26606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3"/>
                    <a:stretch>
                      <a:fillRect/>
                    </a:stretch>
                  </pic:blipFill>
                  <pic:spPr>
                    <a:xfrm>
                      <a:off x="0" y="0"/>
                      <a:ext cx="5943600" cy="2660650"/>
                    </a:xfrm>
                    <a:prstGeom prst="rect">
                      <a:avLst/>
                    </a:prstGeom>
                  </pic:spPr>
                </pic:pic>
              </a:graphicData>
            </a:graphic>
          </wp:inline>
        </w:drawing>
      </w:r>
    </w:p>
    <w:p w14:paraId="57B8B563">
      <w:pPr>
        <w:spacing w:line="360" w:lineRule="auto"/>
        <w:ind w:firstLine="720"/>
        <w:jc w:val="both"/>
        <w:rPr>
          <w:sz w:val="26"/>
          <w:szCs w:val="26"/>
        </w:rPr>
      </w:pPr>
      <w:r>
        <w:rPr>
          <w:sz w:val="26"/>
          <w:szCs w:val="26"/>
        </w:rPr>
        <w:t>Người dùng nhập tài khoản của ngân hàng VCB, khi đó hệ thống ngân hàng hiển thị thông tin như sau:</w:t>
      </w:r>
    </w:p>
    <w:p w14:paraId="19F55DCC">
      <w:pPr>
        <w:spacing w:line="360" w:lineRule="auto"/>
        <w:rPr>
          <w:sz w:val="26"/>
          <w:szCs w:val="26"/>
        </w:rPr>
      </w:pPr>
      <w:r>
        <w:rPr>
          <w:lang w:val="en-SG" w:eastAsia="en-SG"/>
        </w:rPr>
        <w:drawing>
          <wp:inline distT="0" distB="0" distL="0" distR="0">
            <wp:extent cx="5761355" cy="29356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4"/>
                    <a:stretch>
                      <a:fillRect/>
                    </a:stretch>
                  </pic:blipFill>
                  <pic:spPr>
                    <a:xfrm>
                      <a:off x="0" y="0"/>
                      <a:ext cx="5761355" cy="2935605"/>
                    </a:xfrm>
                    <a:prstGeom prst="rect">
                      <a:avLst/>
                    </a:prstGeom>
                  </pic:spPr>
                </pic:pic>
              </a:graphicData>
            </a:graphic>
          </wp:inline>
        </w:drawing>
      </w:r>
    </w:p>
    <w:p w14:paraId="6B915FB2">
      <w:pPr>
        <w:spacing w:line="360" w:lineRule="auto"/>
        <w:ind w:firstLine="720"/>
        <w:jc w:val="both"/>
        <w:rPr>
          <w:sz w:val="26"/>
          <w:szCs w:val="26"/>
        </w:rPr>
      </w:pPr>
      <w:r>
        <w:rPr>
          <w:sz w:val="26"/>
          <w:szCs w:val="26"/>
        </w:rPr>
        <w:t>Người dùng thực hiện xác nhận thanh toán, sau khi giao dịch thành công, hệ thống sẽ trả về thông báo thanh toán thành công cho người dùng, đồng thời gửi trạng thái giao dịch thành công tới hệ thống Bộ Công Thương.</w:t>
      </w:r>
    </w:p>
    <w:p w14:paraId="22F57F58"/>
    <w:sectPr>
      <w:headerReference r:id="rId5" w:type="default"/>
      <w:pgSz w:w="11906" w:h="16838"/>
      <w:pgMar w:top="1134" w:right="1134" w:bottom="1134" w:left="1701" w:header="454" w:footer="720"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Light">
    <w:altName w:val="Courier Std"/>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20416"/>
      <w:docPartObj>
        <w:docPartGallery w:val="AutoText"/>
      </w:docPartObj>
    </w:sdtPr>
    <w:sdtContent>
      <w:p w14:paraId="50A8A0D0">
        <w:pPr>
          <w:pStyle w:val="5"/>
          <w:jc w:val="center"/>
        </w:pPr>
        <w:r>
          <w:fldChar w:fldCharType="begin"/>
        </w:r>
        <w:r>
          <w:instrText xml:space="preserve"> PAGE   \* MERGEFORMAT </w:instrText>
        </w:r>
        <w:r>
          <w:fldChar w:fldCharType="separate"/>
        </w:r>
        <w:r>
          <w:t>2</w:t>
        </w:r>
        <w:r>
          <w:fldChar w:fldCharType="end"/>
        </w:r>
      </w:p>
    </w:sdtContent>
  </w:sdt>
  <w:p w14:paraId="4523C14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B01A0"/>
    <w:multiLevelType w:val="multilevel"/>
    <w:tmpl w:val="4ECB01A0"/>
    <w:lvl w:ilvl="0" w:tentative="0">
      <w:start w:val="0"/>
      <w:numFmt w:val="bullet"/>
      <w:lvlText w:val="-"/>
      <w:lvlJc w:val="left"/>
      <w:pPr>
        <w:ind w:left="936" w:hanging="360"/>
      </w:pPr>
      <w:rPr>
        <w:rFonts w:hint="default" w:ascii="Times New Roman" w:hAnsi="Times New Roman" w:cs="Times New Roman" w:eastAsiaTheme="minorHAnsi"/>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
    <w:nsid w:val="50B56FDE"/>
    <w:multiLevelType w:val="multilevel"/>
    <w:tmpl w:val="50B56FDE"/>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8871EA1"/>
    <w:multiLevelType w:val="multilevel"/>
    <w:tmpl w:val="78871EA1"/>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3E"/>
    <w:rsid w:val="00204E35"/>
    <w:rsid w:val="0048177F"/>
    <w:rsid w:val="00540181"/>
    <w:rsid w:val="0054273E"/>
    <w:rsid w:val="006160D1"/>
    <w:rsid w:val="00637606"/>
    <w:rsid w:val="008B7293"/>
    <w:rsid w:val="00A25377"/>
    <w:rsid w:val="7CF23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680"/>
        <w:tab w:val="right" w:pos="9360"/>
      </w:tabs>
    </w:pPr>
  </w:style>
  <w:style w:type="paragraph" w:styleId="5">
    <w:name w:val="header"/>
    <w:basedOn w:val="1"/>
    <w:link w:val="8"/>
    <w:unhideWhenUsed/>
    <w:qFormat/>
    <w:uiPriority w:val="99"/>
    <w:pPr>
      <w:tabs>
        <w:tab w:val="center" w:pos="4680"/>
        <w:tab w:val="right" w:pos="9360"/>
      </w:tabs>
    </w:pPr>
  </w:style>
  <w:style w:type="paragraph" w:styleId="6">
    <w:name w:val="List Paragraph"/>
    <w:basedOn w:val="1"/>
    <w:link w:val="7"/>
    <w:qFormat/>
    <w:uiPriority w:val="1"/>
    <w:pPr>
      <w:ind w:left="720"/>
      <w:contextualSpacing/>
    </w:pPr>
  </w:style>
  <w:style w:type="character" w:customStyle="1" w:styleId="7">
    <w:name w:val="List Paragraph Char"/>
    <w:link w:val="6"/>
    <w:qFormat/>
    <w:locked/>
    <w:uiPriority w:val="1"/>
    <w:rPr>
      <w:rFonts w:eastAsia="Times New Roman" w:cs="Times New Roman"/>
      <w:szCs w:val="28"/>
    </w:rPr>
  </w:style>
  <w:style w:type="character" w:customStyle="1" w:styleId="8">
    <w:name w:val="Header Char"/>
    <w:basedOn w:val="2"/>
    <w:link w:val="5"/>
    <w:qFormat/>
    <w:uiPriority w:val="99"/>
    <w:rPr>
      <w:rFonts w:eastAsia="Times New Roman" w:cs="Times New Roman"/>
      <w:szCs w:val="28"/>
    </w:rPr>
  </w:style>
  <w:style w:type="character" w:customStyle="1" w:styleId="9">
    <w:name w:val="Footer Char"/>
    <w:basedOn w:val="2"/>
    <w:link w:val="4"/>
    <w:qFormat/>
    <w:uiPriority w:val="99"/>
    <w:rPr>
      <w:rFonts w:eastAsia="Times New Roman" w:cs="Times New Roman"/>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535</Words>
  <Characters>3054</Characters>
  <Lines>25</Lines>
  <Paragraphs>7</Paragraphs>
  <TotalTime>4</TotalTime>
  <ScaleCrop>false</ScaleCrop>
  <LinksUpToDate>false</LinksUpToDate>
  <CharactersWithSpaces>3582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2025-04-21T09:26:00Z</dcterms:created>
  <dc:creator>User1</dc:creator>
  <cp:lastModifiedBy>Linh Vu</cp:lastModifiedBy>
  <dcterms:modified xsi:type="dcterms:W3CDTF">2025-05-19T02:16:16Z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3CFD2AC668AE41BBAF06A882FE0E18A3_13</vt:lpwstr>
  </property>
</Properties>
</file>